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33A4F" w14:textId="77777777" w:rsidR="00A87D93" w:rsidRPr="00902FC1" w:rsidRDefault="00A87D93" w:rsidP="00902FC1">
      <w:pPr>
        <w:pStyle w:val="12"/>
        <w:keepNext/>
        <w:keepLines/>
        <w:shd w:val="clear" w:color="auto" w:fill="auto"/>
        <w:ind w:right="16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2A6D8FA" w14:textId="5648CB61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lang w:eastAsia="en-US"/>
        </w:rPr>
      </w:pPr>
      <w:r w:rsidRPr="002972E6">
        <w:rPr>
          <w:rFonts w:eastAsiaTheme="minorHAnsi"/>
          <w:b/>
          <w:bCs/>
          <w:lang w:eastAsia="en-US"/>
        </w:rPr>
        <w:t>Как не допустить нарушения прав несовершеннолетних и защититься от мошенничества.</w:t>
      </w:r>
    </w:p>
    <w:p w14:paraId="503031D4" w14:textId="77777777" w:rsid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0B4E22C0" w14:textId="0EFC55B1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В реалиях современности дети всё больше вовлекаются в технологии, в том числе, связанные с решением финансовых вопросов с применением банковских продуктов и средств платежа. Молодое поколение реже пользуется наличными денежными средствами и обзаводится пластиковой картой, чаще всего, «привязанной» к родительской карте, для оплаты покупок, услуг, переводов.</w:t>
      </w:r>
    </w:p>
    <w:p w14:paraId="48570C50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Согласно данным опроса Национальной системы платежных карт более чем у 50% детей в возрасте от 7 до 11 лет есть доступ к банковской карте, с помощью которой дети оплачивают перекусы, школьные обеды, проезд, а также мобильные игры и оформляют платные подписки (в том числе случайным образом).</w:t>
      </w:r>
    </w:p>
    <w:p w14:paraId="6C8D8AA4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Дебетовую карту (не персональную), а дополнительную к родительской, можно открыть с 6 лет. Право на личную дебетовую карту у подростков возникает уже с 14 лет, а на кредитную карту – с 18 лет (с этого же возраста появляется возможность заключить договор потребительского кредита).</w:t>
      </w:r>
    </w:p>
    <w:p w14:paraId="69F88A9F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Между тем, с учётом быстро развивающихся процессов в сфере финансовых продуктов, с 2025 года кредитные организации стали предлагать новый банковский продукт, заключающийся в целевом кредитовании несовершеннолетнего населения с 14 до 18 лет с господдержкой на обучение. Таким образом, ребенок, достигший 14 лет может стать заёмщиком по кредитному договору с письменного согласия законных представителей.</w:t>
      </w:r>
    </w:p>
    <w:p w14:paraId="528645B4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В этой связи, Управление считает необходимым напомнить и заострить внимание на следующих аспектах, являющихся основополагающими при использовании банковских продуктов:</w:t>
      </w:r>
    </w:p>
    <w:p w14:paraId="3C20C3B0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при оформлении любого банковского продукта необходимо внимательно ознакомиться с условиями его приобретения и использования (обратить внимание на комиссии, тарифы, скрытые дополнительные платные услуги);</w:t>
      </w:r>
    </w:p>
    <w:p w14:paraId="01F20A81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 внимательно читайте договор перед его подписанием;</w:t>
      </w:r>
    </w:p>
    <w:p w14:paraId="4B26B801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 если договор содержит условия, которые Вам не понятны или вводят Вас в заблуждение, необходимо задать сотруднику кредитной организации интересующие и уточняющие вопросы, затем принять решение о необходимости заключения такого договора;</w:t>
      </w:r>
    </w:p>
    <w:p w14:paraId="0EDF660A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проверьте соответствие сведений о банковском продукте, представленных в устной форме сотрудником банка условиям, отраженным в ключевом документе (договоре);</w:t>
      </w:r>
    </w:p>
    <w:p w14:paraId="0A19F874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обратите внимание на наличие в договоре указаний на оказание дополнительных платных услуг, которые вы не планировали приобретать (смс-информирование, страхование, подписки). Помните, что Вы вправе отказаться от оплаты таких услуг, а если они оплачены, вправе потребовать от продавца (исполнителя) возврата уплаченной суммы.</w:t>
      </w:r>
    </w:p>
    <w:p w14:paraId="43FBD1DB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Прежде чем ребенок начнет пользоваться банковской картой, расскажите ему о базовых правилах защиты от мошенников:</w:t>
      </w:r>
    </w:p>
    <w:p w14:paraId="603BA386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никому не давать свою карту даже на время;</w:t>
      </w:r>
    </w:p>
    <w:p w14:paraId="71AE22F6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не хранить ПИН-код вместе с картой и не сообщать его посторонним;</w:t>
      </w:r>
    </w:p>
    <w:p w14:paraId="30FDB979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прикрывать рукой клавиатуру банкомата или терминала оплаты при вводе ПИН-кода;</w:t>
      </w:r>
    </w:p>
    <w:p w14:paraId="35E53A34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не сообщать посторонним данные, указанные на карте: фамилию и имя владельца, срок действия и CVC/CVV-код на её оборотной стороне, секретные коды из смс-сообщений, уведомлений или электронных писем;</w:t>
      </w:r>
    </w:p>
    <w:p w14:paraId="1116BD6F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не разговаривать по телефону с незнакомыми людьми, представляющимися сотрудниками банка либо правоохранительных органов. В подобном случае следует положить трубку и самостоятельно перезвонить в кредитную организацию;</w:t>
      </w:r>
    </w:p>
    <w:p w14:paraId="1D11EB78" w14:textId="63F48148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lastRenderedPageBreak/>
        <w:t xml:space="preserve"> не совершать покупки и не вводить персональные данные на незнакомых и подозрительных сайтах (например, при оплате товаров в интернете на фишинговых сайтах);</w:t>
      </w:r>
    </w:p>
    <w:p w14:paraId="53520715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- не скрывать от родителей факт потери карты. В этом случае следует незамедлительно заблокировать ее, обратившись в банк лично, через мобильное приложение или официальный сайт финансовой организации.</w:t>
      </w:r>
    </w:p>
    <w:p w14:paraId="2EAA3C73" w14:textId="77777777" w:rsidR="002972E6" w:rsidRPr="002972E6" w:rsidRDefault="002972E6" w:rsidP="002972E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72E6">
        <w:rPr>
          <w:rFonts w:eastAsiaTheme="minorHAnsi"/>
          <w:lang w:eastAsia="en-US"/>
        </w:rPr>
        <w:t>В целях избежания совершения ребенком случайных покупок или оформления платных подписок в сети «Интернет», можно воспользоваться функцией ограничения покупок в интернете в мобильном приложении банка в настройках карты.</w:t>
      </w:r>
    </w:p>
    <w:p w14:paraId="5B497DEE" w14:textId="3852DF7F" w:rsidR="007B5510" w:rsidRPr="00BF7F39" w:rsidRDefault="00A87D93" w:rsidP="002972E6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>
        <w:t xml:space="preserve">              </w:t>
      </w:r>
      <w:r w:rsidR="007B5510" w:rsidRPr="00BF7F39">
        <w:t>Консультацию по вопросам защиты прав потребителей можно получить:</w:t>
      </w:r>
    </w:p>
    <w:p w14:paraId="2D710128" w14:textId="77777777" w:rsidR="007B5510" w:rsidRPr="00BF7F39" w:rsidRDefault="007B5510" w:rsidP="007B5510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BF7F39">
        <w:rPr>
          <w:b w:val="0"/>
          <w:sz w:val="24"/>
          <w:szCs w:val="24"/>
        </w:rPr>
        <w:t>• в Общественной приемной Управления Роспотребнадзора по Новгородской области по адресу: В.Новгород, ул. Германа, д.14 каб. № 101 тел. 971-106, 971-083;</w:t>
      </w:r>
    </w:p>
    <w:p w14:paraId="6346325F" w14:textId="77777777" w:rsidR="007B5510" w:rsidRPr="00BF7F39" w:rsidRDefault="007B5510" w:rsidP="007B5510">
      <w:pPr>
        <w:pStyle w:val="a5"/>
        <w:shd w:val="clear" w:color="auto" w:fill="FFFFFF"/>
        <w:spacing w:before="0" w:beforeAutospacing="0" w:after="0" w:afterAutospacing="0"/>
        <w:jc w:val="both"/>
      </w:pPr>
      <w:r w:rsidRPr="00BF7F39">
        <w:t>• в Центре по информированию и консультированию потребителей по адресу: г. Великий Новгород, ул. Германа 29а, каб.5,10 тел. 77-20-38;</w:t>
      </w:r>
    </w:p>
    <w:p w14:paraId="1707545C" w14:textId="77777777" w:rsidR="007B5510" w:rsidRPr="00BF7F39" w:rsidRDefault="007B5510" w:rsidP="007B5510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F7F39">
        <w:rPr>
          <w:rFonts w:ascii="Times New Roman" w:hAnsi="Times New Roman" w:cs="Times New Roman"/>
          <w:sz w:val="24"/>
          <w:szCs w:val="24"/>
        </w:rPr>
        <w:t xml:space="preserve">   Работает Единый консультационный центр, который функционирует в круглосуточном режиме, </w:t>
      </w:r>
      <w:r w:rsidRPr="00BF7F39">
        <w:rPr>
          <w:rStyle w:val="a6"/>
          <w:rFonts w:ascii="Times New Roman" w:hAnsi="Times New Roman" w:cs="Times New Roman"/>
          <w:sz w:val="24"/>
          <w:szCs w:val="24"/>
        </w:rPr>
        <w:t>по телефону 8 800 555 49 43 (звонок бесплатный),</w:t>
      </w:r>
      <w:r w:rsidRPr="00BF7F39">
        <w:rPr>
          <w:rFonts w:ascii="Times New Roman" w:hAnsi="Times New Roman" w:cs="Times New Roman"/>
          <w:sz w:val="24"/>
          <w:szCs w:val="24"/>
        </w:rPr>
        <w:t> без выходных дней на русском и английском языках.</w:t>
      </w:r>
    </w:p>
    <w:p w14:paraId="0F3C0BD7" w14:textId="77777777" w:rsidR="007B5510" w:rsidRPr="00BF7F39" w:rsidRDefault="007B5510" w:rsidP="007B5510">
      <w:pPr>
        <w:pStyle w:val="a5"/>
        <w:shd w:val="clear" w:color="auto" w:fill="FFFFFF"/>
        <w:spacing w:before="0" w:beforeAutospacing="0" w:after="0" w:afterAutospacing="0"/>
        <w:ind w:firstLine="357"/>
        <w:jc w:val="both"/>
      </w:pPr>
      <w:r w:rsidRPr="00BF7F39">
        <w:t xml:space="preserve">  Используя Государственный информационный ресурс для потребителей</w:t>
      </w:r>
      <w:r w:rsidRPr="00BF7F39">
        <w:rPr>
          <w:rStyle w:val="apple-converted-space"/>
        </w:rPr>
        <w:t> </w:t>
      </w:r>
      <w:hyperlink r:id="rId5" w:history="1">
        <w:r w:rsidRPr="00BF7F39">
          <w:rPr>
            <w:rStyle w:val="a7"/>
            <w:rFonts w:eastAsia="Sylfaen"/>
          </w:rPr>
          <w:t>https://zpp.rospotrebnadzor.ru</w:t>
        </w:r>
      </w:hyperlink>
      <w:r w:rsidRPr="00BF7F39">
        <w:t>.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Роспотребнадзора в сфере защиты прав потребителей.</w:t>
      </w:r>
    </w:p>
    <w:p w14:paraId="0D9EF659" w14:textId="77777777" w:rsidR="00902FC1" w:rsidRPr="00BF7F39" w:rsidRDefault="00902FC1" w:rsidP="00902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D7380" w14:textId="77777777" w:rsidR="009B598E" w:rsidRPr="00BF7F39" w:rsidRDefault="009B598E" w:rsidP="009B598E">
      <w:pPr>
        <w:pStyle w:val="a5"/>
        <w:shd w:val="clear" w:color="auto" w:fill="FFFFFF"/>
        <w:spacing w:before="0" w:beforeAutospacing="0" w:after="240" w:afterAutospacing="0" w:line="294" w:lineRule="atLeast"/>
        <w:jc w:val="both"/>
      </w:pPr>
      <w:r w:rsidRPr="00BF7F39">
        <w:t xml:space="preserve">     </w:t>
      </w:r>
    </w:p>
    <w:sectPr w:rsidR="009B598E" w:rsidRPr="00BF7F39" w:rsidSect="006B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815"/>
    <w:multiLevelType w:val="multilevel"/>
    <w:tmpl w:val="0ED2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4C7211"/>
    <w:multiLevelType w:val="multilevel"/>
    <w:tmpl w:val="8FDEC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505224"/>
    <w:multiLevelType w:val="multilevel"/>
    <w:tmpl w:val="F50EB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1479926">
    <w:abstractNumId w:val="0"/>
  </w:num>
  <w:num w:numId="2" w16cid:durableId="657727305">
    <w:abstractNumId w:val="1"/>
  </w:num>
  <w:num w:numId="3" w16cid:durableId="2090271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F3"/>
    <w:rsid w:val="000A05B7"/>
    <w:rsid w:val="000E52FE"/>
    <w:rsid w:val="00144C3C"/>
    <w:rsid w:val="001E0AF3"/>
    <w:rsid w:val="00275C5C"/>
    <w:rsid w:val="002972E6"/>
    <w:rsid w:val="002C146B"/>
    <w:rsid w:val="003F6606"/>
    <w:rsid w:val="0040679D"/>
    <w:rsid w:val="004C23D9"/>
    <w:rsid w:val="00524E00"/>
    <w:rsid w:val="005A57CF"/>
    <w:rsid w:val="00613293"/>
    <w:rsid w:val="00632FFB"/>
    <w:rsid w:val="006B7F0A"/>
    <w:rsid w:val="006F7582"/>
    <w:rsid w:val="0070647D"/>
    <w:rsid w:val="007A0F72"/>
    <w:rsid w:val="007B5510"/>
    <w:rsid w:val="00840A29"/>
    <w:rsid w:val="008D67D5"/>
    <w:rsid w:val="008E7E53"/>
    <w:rsid w:val="00902FC1"/>
    <w:rsid w:val="009A5ACA"/>
    <w:rsid w:val="009B598E"/>
    <w:rsid w:val="00A87D93"/>
    <w:rsid w:val="00AA7CCA"/>
    <w:rsid w:val="00AD6747"/>
    <w:rsid w:val="00AE15B1"/>
    <w:rsid w:val="00BF7F39"/>
    <w:rsid w:val="00C117ED"/>
    <w:rsid w:val="00C422DA"/>
    <w:rsid w:val="00D0557F"/>
    <w:rsid w:val="00D21237"/>
    <w:rsid w:val="00D66124"/>
    <w:rsid w:val="00E34F6D"/>
    <w:rsid w:val="00E76DC7"/>
    <w:rsid w:val="00FA1CF6"/>
    <w:rsid w:val="00FB4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BE11"/>
  <w15:docId w15:val="{AED65BA5-77E5-4513-B85E-0306EC2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0A"/>
  </w:style>
  <w:style w:type="paragraph" w:styleId="1">
    <w:name w:val="heading 1"/>
    <w:basedOn w:val="a"/>
    <w:link w:val="10"/>
    <w:uiPriority w:val="9"/>
    <w:qFormat/>
    <w:rsid w:val="007B55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F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7D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FC1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locked/>
    <w:rsid w:val="00902FC1"/>
    <w:rPr>
      <w:b/>
      <w:bCs/>
      <w:sz w:val="36"/>
      <w:szCs w:val="36"/>
      <w:shd w:val="clear" w:color="auto" w:fill="FFFFFF"/>
    </w:rPr>
  </w:style>
  <w:style w:type="paragraph" w:customStyle="1" w:styleId="12">
    <w:name w:val="Заголовок №1"/>
    <w:basedOn w:val="a"/>
    <w:link w:val="11"/>
    <w:rsid w:val="00902FC1"/>
    <w:pPr>
      <w:widowControl w:val="0"/>
      <w:shd w:val="clear" w:color="auto" w:fill="FFFFFF"/>
      <w:spacing w:after="0" w:line="281" w:lineRule="exact"/>
      <w:jc w:val="center"/>
      <w:outlineLvl w:val="0"/>
    </w:pPr>
    <w:rPr>
      <w:b/>
      <w:bCs/>
      <w:sz w:val="36"/>
      <w:szCs w:val="36"/>
      <w:shd w:val="clear" w:color="auto" w:fill="FFFFFF"/>
    </w:rPr>
  </w:style>
  <w:style w:type="paragraph" w:styleId="a5">
    <w:name w:val="Normal (Web)"/>
    <w:basedOn w:val="a"/>
    <w:uiPriority w:val="99"/>
    <w:rsid w:val="009B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7A0F7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7B5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7B5510"/>
    <w:rPr>
      <w:b/>
      <w:bCs/>
    </w:rPr>
  </w:style>
  <w:style w:type="character" w:styleId="a7">
    <w:name w:val="Hyperlink"/>
    <w:basedOn w:val="a0"/>
    <w:uiPriority w:val="99"/>
    <w:semiHidden/>
    <w:unhideWhenUsed/>
    <w:rsid w:val="007B5510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5510"/>
  </w:style>
  <w:style w:type="character" w:customStyle="1" w:styleId="20">
    <w:name w:val="Заголовок 2 Знак"/>
    <w:basedOn w:val="a0"/>
    <w:link w:val="2"/>
    <w:uiPriority w:val="9"/>
    <w:semiHidden/>
    <w:rsid w:val="00BF7F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87D9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pp.rospotreb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KaravanovaTV</cp:lastModifiedBy>
  <cp:revision>3</cp:revision>
  <cp:lastPrinted>2026-02-02T06:51:00Z</cp:lastPrinted>
  <dcterms:created xsi:type="dcterms:W3CDTF">2026-02-02T06:52:00Z</dcterms:created>
  <dcterms:modified xsi:type="dcterms:W3CDTF">2026-02-26T05:55:00Z</dcterms:modified>
</cp:coreProperties>
</file>